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500"/>
        </w:tabs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PQArt工业项目实例讲解</w:t>
      </w:r>
    </w:p>
    <w:p>
      <w:pPr>
        <w:tabs>
          <w:tab w:val="left" w:pos="1500"/>
        </w:tabs>
        <w:jc w:val="center"/>
        <w:rPr>
          <w:rFonts w:hint="eastAsia" w:eastAsiaTheme="minorEastAsia"/>
          <w:b w:val="0"/>
          <w:bCs w:val="0"/>
          <w:sz w:val="30"/>
          <w:szCs w:val="30"/>
          <w:lang w:eastAsia="zh-CN"/>
        </w:rPr>
      </w:pPr>
      <w:r>
        <w:rPr>
          <w:rFonts w:hint="eastAsia" w:asciiTheme="minorEastAsia" w:hAnsiTheme="minorEastAsia"/>
          <w:b w:val="0"/>
          <w:bCs w:val="0"/>
          <w:sz w:val="30"/>
          <w:szCs w:val="30"/>
          <w:lang w:val="en-US" w:eastAsia="zh-CN"/>
        </w:rPr>
        <w:t>（项目：钢结构件焊接</w:t>
      </w:r>
      <w:r>
        <w:rPr>
          <w:rFonts w:hint="eastAsia" w:asciiTheme="minorEastAsia" w:hAnsiTheme="minorEastAsia"/>
          <w:b w:val="0"/>
          <w:bCs w:val="0"/>
          <w:sz w:val="30"/>
          <w:szCs w:val="30"/>
          <w:lang w:eastAsia="zh-CN"/>
        </w:rPr>
        <w:t>）</w:t>
      </w:r>
    </w:p>
    <w:p>
      <w:pPr>
        <w:numPr>
          <w:ilvl w:val="0"/>
          <w:numId w:val="0"/>
        </w:numPr>
        <w:tabs>
          <w:tab w:val="left" w:pos="1500"/>
        </w:tabs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1.总体操作流程：</w:t>
      </w:r>
    </w:p>
    <w:p>
      <w:pPr>
        <w:tabs>
          <w:tab w:val="left" w:pos="1500"/>
        </w:tabs>
        <w:ind w:firstLine="1681" w:firstLineChars="700"/>
        <w:jc w:val="left"/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  <w:t>场景搭建-（工件校准）-轨迹添加-仿真调试-真机运行</w:t>
      </w:r>
    </w:p>
    <w:p>
      <w:pPr>
        <w:tabs>
          <w:tab w:val="left" w:pos="1500"/>
        </w:tabs>
        <w:jc w:val="center"/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653280" cy="2934335"/>
            <wp:effectExtent l="0" t="0" r="1397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图示：现场实例</w:t>
      </w: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2.详细操作步骤：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2.1插入机器人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鼠标依次单机PQArt软件界面顶部功能区域内，机器人编程板块下的机器人库内，点击YASKAWA品牌，并在搜索框内输入2010，下载并导入搜索到的MOTOMAN-MA2010型号机器人。</w:t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591685" cy="2750185"/>
            <wp:effectExtent l="0" t="0" r="18415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图示：插入机器人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2.2插入工具</w:t>
      </w:r>
    </w:p>
    <w:p>
      <w:pPr>
        <w:numPr>
          <w:ilvl w:val="0"/>
          <w:numId w:val="0"/>
        </w:numPr>
        <w:tabs>
          <w:tab w:val="left" w:pos="1500"/>
        </w:tabs>
        <w:ind w:firstLine="840" w:firstLineChars="4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鼠标单击软件界面顶部功能区域内，自定义版块下的“导入工具”，选择已经定义好的工具文件。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513705" cy="1264920"/>
            <wp:effectExtent l="0" t="0" r="10795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</w:t>
      </w:r>
      <w:r>
        <w:rPr>
          <w:rFonts w:hint="eastAsia" w:ascii="楷体" w:hAnsi="楷体" w:eastAsia="楷体" w:cs="楷体"/>
          <w:lang w:val="en-US" w:eastAsia="zh-CN"/>
        </w:rPr>
        <w:t xml:space="preserve">   图示：导入工具</w:t>
      </w:r>
    </w:p>
    <w:p>
      <w:pPr>
        <w:numPr>
          <w:ilvl w:val="0"/>
          <w:numId w:val="0"/>
        </w:numPr>
        <w:tabs>
          <w:tab w:val="left" w:pos="1500"/>
        </w:tabs>
        <w:ind w:firstLine="210" w:firstLine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2.3  导轨导入与位置调整</w:t>
      </w:r>
    </w:p>
    <w:p>
      <w:pPr>
        <w:numPr>
          <w:ilvl w:val="0"/>
          <w:numId w:val="0"/>
        </w:numPr>
        <w:tabs>
          <w:tab w:val="left" w:pos="1500"/>
        </w:tabs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2.3.1插入导轨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鼠标单击软件界面顶部功能区域内，自定义版块下的“导入机器人”， 找到导轨存储路径，并导入。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5270500" cy="1084580"/>
            <wp:effectExtent l="0" t="0" r="6350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图示：导入导轨</w:t>
      </w:r>
    </w:p>
    <w:p>
      <w:pPr>
        <w:numPr>
          <w:ilvl w:val="0"/>
          <w:numId w:val="0"/>
        </w:numPr>
        <w:tabs>
          <w:tab w:val="left" w:pos="1500"/>
        </w:tabs>
        <w:ind w:leftChars="100" w:firstLine="630" w:firstLineChars="3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2.3.2 调整导轨位置</w:t>
      </w:r>
    </w:p>
    <w:p>
      <w:pPr>
        <w:numPr>
          <w:ilvl w:val="0"/>
          <w:numId w:val="0"/>
        </w:numPr>
        <w:tabs>
          <w:tab w:val="left" w:pos="1500"/>
        </w:tabs>
        <w:ind w:leftChars="100"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第一步：导轨导入后与机器人之间的位置如下图所示，之后鼠标单击导轨，激活三维球，并将三维球通过空格键，取消三维球与导轨之间的连接约束。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321935" cy="3289300"/>
            <wp:effectExtent l="0" t="0" r="12065" b="63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</w:t>
      </w:r>
      <w:r>
        <w:rPr>
          <w:rFonts w:hint="eastAsia" w:ascii="楷体" w:hAnsi="楷体" w:eastAsia="楷体" w:cs="楷体"/>
          <w:lang w:val="en-US" w:eastAsia="zh-CN"/>
        </w:rPr>
        <w:t xml:space="preserve">  图示：导轨初导入位置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第二步：右键三维球中心点选择“到边的中点”，所到中点的边选择图示位置边。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4901565" cy="1965325"/>
            <wp:effectExtent l="0" t="0" r="13335" b="1587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rcRect t="39243" b="6356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图示：初调整三维球位置</w:t>
      </w:r>
    </w:p>
    <w:p>
      <w:pPr>
        <w:numPr>
          <w:ilvl w:val="0"/>
          <w:numId w:val="0"/>
        </w:numPr>
        <w:tabs>
          <w:tab w:val="left" w:pos="1500"/>
        </w:tabs>
        <w:ind w:leftChars="100" w:firstLine="630" w:firstLineChars="30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第三步：点击图示轴（黄色亮显），重复第二步。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4406265" cy="2459355"/>
            <wp:effectExtent l="0" t="0" r="13335" b="1714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图示：三维球位置调整后</w:t>
      </w:r>
    </w:p>
    <w:p>
      <w:pPr>
        <w:numPr>
          <w:ilvl w:val="0"/>
          <w:numId w:val="0"/>
        </w:numPr>
        <w:tabs>
          <w:tab w:val="left" w:pos="1500"/>
        </w:tabs>
        <w:ind w:leftChars="100" w:firstLine="840" w:firstLineChars="4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第四步：空格键事三维球变为三色球，将三维球与导轨重新进行约束，之后右键三维球中心点单机“编辑位置”，输入0，0，0位置，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2394585" cy="1800225"/>
            <wp:effectExtent l="0" t="0" r="5715" b="952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7400" cy="1786255"/>
            <wp:effectExtent l="0" t="0" r="0" b="444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4543425" cy="2545715"/>
            <wp:effectExtent l="0" t="0" r="9525" b="698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Chars="10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图示：调整导轨位置</w:t>
      </w:r>
    </w:p>
    <w:p>
      <w:pPr>
        <w:numPr>
          <w:ilvl w:val="0"/>
          <w:numId w:val="0"/>
        </w:numPr>
        <w:tabs>
          <w:tab w:val="left" w:pos="1500"/>
        </w:tabs>
        <w:ind w:firstLine="630" w:firstLineChars="300"/>
        <w:jc w:val="left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第五步:右键导轨选择“抓取（改变状态-无轨迹）”，选择机器人点击增加，点击确定，抓取机器人。</w:t>
      </w:r>
    </w:p>
    <w:p>
      <w:pPr>
        <w:numPr>
          <w:ilvl w:val="0"/>
          <w:numId w:val="0"/>
        </w:numPr>
        <w:tabs>
          <w:tab w:val="left" w:pos="1500"/>
        </w:tabs>
        <w:ind w:firstLine="630" w:firstLineChars="300"/>
        <w:jc w:val="center"/>
        <w:rPr>
          <w:rFonts w:hint="default" w:ascii="楷体" w:hAnsi="楷体" w:eastAsia="楷体" w:cs="楷体"/>
          <w:lang w:val="en-US" w:eastAsia="zh-CN"/>
        </w:rPr>
      </w:pPr>
      <w:r>
        <w:rPr>
          <w:rFonts w:hint="default" w:ascii="楷体" w:hAnsi="楷体" w:eastAsia="楷体" w:cs="楷体"/>
          <w:lang w:val="en-US" w:eastAsia="zh-CN"/>
        </w:rPr>
        <w:drawing>
          <wp:inline distT="0" distB="0" distL="114300" distR="114300">
            <wp:extent cx="4788535" cy="3013075"/>
            <wp:effectExtent l="0" t="0" r="12065" b="15875"/>
            <wp:docPr id="28" name="图片 28" descr="a0855dda127550cf57fefd6dedf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0855dda127550cf57fefd6dedf15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ind w:firstLine="630" w:firstLineChars="300"/>
        <w:jc w:val="center"/>
      </w:pPr>
      <w:r>
        <w:drawing>
          <wp:inline distT="0" distB="0" distL="114300" distR="114300">
            <wp:extent cx="4510405" cy="3175000"/>
            <wp:effectExtent l="0" t="0" r="4445" b="635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图示：导轨无轨迹抓取机器人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2.4导入变位机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鼠标单击软件界面顶部功能区域内，自定义版块下的“导入机器人”， 找到变位机存储路径，并导入。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4882515" cy="1280160"/>
            <wp:effectExtent l="0" t="0" r="13335" b="1524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图示：导入变位机</w:t>
      </w:r>
    </w:p>
    <w:p>
      <w:pPr>
        <w:numPr>
          <w:ilvl w:val="0"/>
          <w:numId w:val="0"/>
        </w:numPr>
        <w:tabs>
          <w:tab w:val="left" w:pos="1500"/>
        </w:tabs>
        <w:jc w:val="center"/>
      </w:pPr>
      <w:r>
        <w:drawing>
          <wp:inline distT="0" distB="0" distL="114300" distR="114300">
            <wp:extent cx="3938270" cy="4123055"/>
            <wp:effectExtent l="0" t="0" r="5080" b="1079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rcRect t="5163"/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图示：变位机导入位置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2.5校准变为机位置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这里不做具体校准，单机变位机，激活三维球将变位机移动至图示的大概位置。具体的校准方法见“使用手册”中校准一章。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558030" cy="2446655"/>
            <wp:effectExtent l="0" t="0" r="13970" b="1079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rcRect l="-88" t="3456" r="88" b="4145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图示：变位机位置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2.6 创建外部轴链接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右键机器人选择“创建外部轴链接”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68190" cy="3452495"/>
            <wp:effectExtent l="0" t="0" r="3810" b="14605"/>
            <wp:docPr id="22" name="图片 22" descr="a074cc1d823bd19c6885adfaffbe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074cc1d823bd19c6885adfaffbe9d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图示：创建外部轴链接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0" w:firstLine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Chars="100" w:firstLine="630" w:firstLineChars="3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如下图选择对应的导轨与变位机点击确定。此时单机机器人可以看到增加了E1,E2两个轴。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0" w:firstLineChars="200"/>
        <w:jc w:val="left"/>
      </w:pPr>
      <w:r>
        <w:drawing>
          <wp:inline distT="0" distB="0" distL="114300" distR="114300">
            <wp:extent cx="3430270" cy="3764280"/>
            <wp:effectExtent l="0" t="0" r="17780" b="762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12620" cy="3750945"/>
            <wp:effectExtent l="0" t="0" r="11430" b="190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图示：外部轴创建成功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2.7导入夹具钢架与焊接件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鼠标单击软件界面顶部功能区域内，自定义版块下的“导入零件”， 找到零件存储路径，并导入。此操作重复两次分别导入夹具钢架与焊接件。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4423410" cy="1120775"/>
            <wp:effectExtent l="0" t="0" r="15240" b="317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图示：导入零件</w:t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Chars="100"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导入零件以后使用三维球将两个零件移至图示大概位置。之后右键变位机选择“抓取（改变状态-无轨迹）”，选择两个零件进行增加，点击确定。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4164330" cy="2563495"/>
            <wp:effectExtent l="0" t="0" r="7620" b="825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图示：零件摆放位置</w:t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drawing>
          <wp:inline distT="0" distB="0" distL="114300" distR="114300">
            <wp:extent cx="4187825" cy="2744470"/>
            <wp:effectExtent l="0" t="0" r="3175" b="17780"/>
            <wp:docPr id="26" name="图片 26" descr="45b0fdb3fd0584c0dbfe7ce1e8e5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5b0fdb3fd0584c0dbfe7ce1e8e5d80"/>
                    <pic:cNvPicPr>
                      <a:picLocks noChangeAspect="1"/>
                    </pic:cNvPicPr>
                  </pic:nvPicPr>
                  <pic:blipFill>
                    <a:blip r:embed="rId27"/>
                    <a:srcRect r="30141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图示：无轨迹抓取</w:t>
      </w:r>
    </w:p>
    <w:p>
      <w:pPr>
        <w:numPr>
          <w:ilvl w:val="0"/>
          <w:numId w:val="0"/>
        </w:numPr>
        <w:tabs>
          <w:tab w:val="left" w:pos="1500"/>
        </w:tabs>
        <w:jc w:val="center"/>
      </w:pPr>
      <w:r>
        <w:drawing>
          <wp:inline distT="0" distB="0" distL="114300" distR="114300">
            <wp:extent cx="4321175" cy="2878455"/>
            <wp:effectExtent l="0" t="0" r="3175" b="17145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图示：选择被抓取零件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2.8轨迹生成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方法一：将变位机旋转至合适的角度，利用给机器人在焊接位置的两端点位置插入Move-Line点后，并将两轨迹点进行合并轨迹的方式。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方法二：将变位机旋转至合适的角度，使用生成轨迹功能里的“边“的生成方式。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0" w:firstLineChars="200"/>
        <w:jc w:val="center"/>
      </w:pPr>
      <w:r>
        <w:drawing>
          <wp:inline distT="0" distB="0" distL="114300" distR="114300">
            <wp:extent cx="4424680" cy="2475230"/>
            <wp:effectExtent l="0" t="0" r="13970" b="127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图示：生成轨迹界面</w:t>
      </w:r>
    </w:p>
    <w:p>
      <w:pPr>
        <w:numPr>
          <w:ilvl w:val="0"/>
          <w:numId w:val="0"/>
        </w:numPr>
        <w:tabs>
          <w:tab w:val="left" w:pos="1500"/>
        </w:tabs>
        <w:jc w:val="center"/>
      </w:pPr>
      <w:r>
        <w:drawing>
          <wp:inline distT="0" distB="0" distL="114300" distR="114300">
            <wp:extent cx="4436110" cy="2947035"/>
            <wp:effectExtent l="0" t="0" r="2540" b="5715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图示：生成的轨迹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2.9 仿真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对轨迹进行仿真，检查轨迹存在的问题。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704205" cy="3088005"/>
            <wp:effectExtent l="0" t="0" r="10795" b="17145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ind w:left="420" w:leftChars="0"/>
        <w:jc w:val="center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图示：仿真轨迹</w:t>
      </w:r>
    </w:p>
    <w:p>
      <w:pPr>
        <w:numPr>
          <w:ilvl w:val="0"/>
          <w:numId w:val="0"/>
        </w:numPr>
        <w:tabs>
          <w:tab w:val="left" w:pos="1500"/>
        </w:tabs>
        <w:ind w:left="420" w:leftChars="0"/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="420" w:leftChars="0"/>
        <w:jc w:val="left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2.10 添加工艺自定义事件</w:t>
      </w:r>
    </w:p>
    <w:p>
      <w:pPr>
        <w:numPr>
          <w:ilvl w:val="0"/>
          <w:numId w:val="0"/>
        </w:numPr>
        <w:tabs>
          <w:tab w:val="left" w:pos="1500"/>
        </w:tabs>
        <w:ind w:left="420" w:leftChars="0" w:firstLine="420" w:firstLineChars="200"/>
        <w:jc w:val="left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首先在机器人编程板块里找到并点击工艺设置，之后点击自定义事件模板，进行真实信号的录入（模板内容为现场真机所用信号），如图所示</w:t>
      </w:r>
    </w:p>
    <w:p>
      <w:pPr>
        <w:numPr>
          <w:ilvl w:val="0"/>
          <w:numId w:val="0"/>
        </w:numPr>
        <w:tabs>
          <w:tab w:val="left" w:pos="1500"/>
        </w:tabs>
        <w:ind w:left="420" w:leftChars="0"/>
        <w:jc w:val="center"/>
        <w:rPr>
          <w:rFonts w:hint="default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4683125" cy="2750185"/>
            <wp:effectExtent l="0" t="0" r="3175" b="12065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420" w:leftChars="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图示：工艺信号添加</w:t>
      </w:r>
    </w:p>
    <w:p>
      <w:pPr>
        <w:tabs>
          <w:tab w:val="left" w:pos="1500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然后找到要添加对应命令的轨迹点，在此轨迹点下通过添加仿真事件（如图示一），事件类型与模板名字分别选择自定义事件与对应的名字（如图示二），点击确定将已经录入好的焊枪开与关的信号进行对应位置的添加。</w:t>
      </w:r>
    </w:p>
    <w:p>
      <w:pPr>
        <w:tabs>
          <w:tab w:val="left" w:pos="1500"/>
        </w:tabs>
        <w:jc w:val="center"/>
      </w:pPr>
      <w:r>
        <w:drawing>
          <wp:inline distT="0" distB="0" distL="114300" distR="114300">
            <wp:extent cx="4479925" cy="2521585"/>
            <wp:effectExtent l="0" t="0" r="15875" b="1206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ind w:left="420" w:leftChars="0"/>
        <w:jc w:val="center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图示一：添加仿真事件</w:t>
      </w:r>
    </w:p>
    <w:p>
      <w:pPr>
        <w:tabs>
          <w:tab w:val="left" w:pos="1500"/>
        </w:tabs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055235" cy="2808605"/>
            <wp:effectExtent l="0" t="0" r="12065" b="10795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500"/>
        </w:tabs>
        <w:jc w:val="center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图示二：自定义事件类型</w:t>
      </w:r>
    </w:p>
    <w:p>
      <w:pPr>
        <w:tabs>
          <w:tab w:val="left" w:pos="1500"/>
        </w:tabs>
        <w:ind w:firstLine="210" w:firstLineChars="100"/>
        <w:jc w:val="left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2.11 进行对轨迹的仿真与编译</w:t>
      </w:r>
    </w:p>
    <w:p>
      <w:pPr>
        <w:tabs>
          <w:tab w:val="left" w:pos="1500"/>
        </w:tabs>
        <w:ind w:firstLine="210" w:firstLineChars="100"/>
        <w:jc w:val="left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    仿真编译检查所添加的轨迹是否存在一些安全隐患（如机器人碰撞等危险），没有问题即可进行后置操作。</w:t>
      </w:r>
    </w:p>
    <w:p>
      <w:pPr>
        <w:tabs>
          <w:tab w:val="left" w:pos="1500"/>
        </w:tabs>
        <w:ind w:firstLine="210" w:firstLineChars="100"/>
        <w:jc w:val="left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2.12 后置代码导入真机示教器</w:t>
      </w:r>
    </w:p>
    <w:p>
      <w:pPr>
        <w:tabs>
          <w:tab w:val="left" w:pos="1500"/>
        </w:tabs>
        <w:ind w:firstLine="210" w:firstLineChars="100"/>
        <w:jc w:val="left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    将经过仿真编译检查过的没有问题的轨迹进行后置代码操作，点击机器人编程板块下的后置，将轨迹代码导出（如图所示）到事先准备好的u盘里，并导入真机示教器内运行即完成。</w:t>
      </w:r>
    </w:p>
    <w:p>
      <w:pPr>
        <w:tabs>
          <w:tab w:val="left" w:pos="1500"/>
        </w:tabs>
        <w:ind w:firstLine="210" w:firstLineChars="100"/>
        <w:jc w:val="center"/>
      </w:pPr>
      <w:bookmarkStart w:id="0" w:name="_GoBack"/>
      <w:r>
        <w:drawing>
          <wp:inline distT="0" distB="0" distL="114300" distR="114300">
            <wp:extent cx="5336540" cy="3024505"/>
            <wp:effectExtent l="0" t="0" r="16510" b="444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tabs>
          <w:tab w:val="left" w:pos="1500"/>
        </w:tabs>
        <w:jc w:val="center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图示：后置代码</w:t>
      </w: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2155" w:right="567" w:bottom="567" w:left="567" w:header="0" w:footer="0" w:gutter="567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540"/>
      <w:jc w:val="right"/>
      <w:rPr>
        <w:color w:val="FFFFFF"/>
        <w:sz w:val="36"/>
        <w:szCs w:val="36"/>
      </w:rPr>
    </w:pPr>
    <w:r>
      <w:rPr>
        <w:color w:val="FFFFFF"/>
        <w:sz w:val="36"/>
        <w:szCs w:val="3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5680710</wp:posOffset>
          </wp:positionH>
          <wp:positionV relativeFrom="paragraph">
            <wp:posOffset>111760</wp:posOffset>
          </wp:positionV>
          <wp:extent cx="695325" cy="695325"/>
          <wp:effectExtent l="0" t="0" r="9525" b="9525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2"/>
      <w:ind w:right="630"/>
      <w:jc w:val="right"/>
      <w:rPr>
        <w:rFonts w:ascii="黑体" w:hAnsi="黑体" w:eastAsia="黑体"/>
        <w:color w:val="FFFFFF"/>
        <w:sz w:val="40"/>
        <w:szCs w:val="36"/>
      </w:rPr>
    </w:pPr>
    <w:r>
      <w:rPr>
        <w:rFonts w:ascii="黑体" w:hAnsi="黑体" w:eastAsia="黑体"/>
        <w:color w:val="FFFFFF"/>
        <w:sz w:val="40"/>
        <w:szCs w:val="36"/>
      </w:rPr>
      <w:fldChar w:fldCharType="begin"/>
    </w:r>
    <w:r>
      <w:rPr>
        <w:rFonts w:ascii="黑体" w:hAnsi="黑体" w:eastAsia="黑体"/>
        <w:color w:val="FFFFFF"/>
        <w:sz w:val="40"/>
        <w:szCs w:val="36"/>
      </w:rPr>
      <w:instrText xml:space="preserve">PAGE   \* MERGEFORMAT</w:instrText>
    </w:r>
    <w:r>
      <w:rPr>
        <w:rFonts w:ascii="黑体" w:hAnsi="黑体" w:eastAsia="黑体"/>
        <w:color w:val="FFFFFF"/>
        <w:sz w:val="40"/>
        <w:szCs w:val="36"/>
      </w:rPr>
      <w:fldChar w:fldCharType="separate"/>
    </w:r>
    <w:r>
      <w:rPr>
        <w:rFonts w:ascii="黑体" w:hAnsi="黑体" w:eastAsia="黑体"/>
        <w:color w:val="FFFFFF"/>
        <w:sz w:val="40"/>
        <w:szCs w:val="36"/>
        <w:lang w:val="zh-CN"/>
      </w:rPr>
      <w:t>1</w:t>
    </w:r>
    <w:r>
      <w:rPr>
        <w:rFonts w:ascii="黑体" w:hAnsi="黑体" w:eastAsia="黑体"/>
        <w:color w:val="FFFFFF"/>
        <w:sz w:val="40"/>
        <w:szCs w:val="36"/>
      </w:rPr>
      <w:fldChar w:fldCharType="end"/>
    </w:r>
  </w:p>
  <w:p>
    <w:pPr>
      <w:pStyle w:val="2"/>
      <w:tabs>
        <w:tab w:val="left" w:pos="9000"/>
        <w:tab w:val="right" w:pos="9575"/>
        <w:tab w:val="clear" w:pos="8306"/>
      </w:tabs>
      <w:ind w:right="630"/>
      <w:rPr>
        <w:rFonts w:ascii="黑体" w:hAnsi="黑体" w:eastAsia="黑体"/>
        <w:color w:val="404040" w:themeColor="text1" w:themeTint="BF"/>
        <w:sz w:val="21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sz w:val="21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-777240</wp:posOffset>
          </wp:positionH>
          <wp:positionV relativeFrom="paragraph">
            <wp:posOffset>227330</wp:posOffset>
          </wp:positionV>
          <wp:extent cx="10407015" cy="72390"/>
          <wp:effectExtent l="0" t="0" r="0" b="381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2393" cy="75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ADD:北京市海淀区</w:t>
    </w:r>
    <w:r>
      <w:rPr>
        <w:rFonts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安宁庄西路</w:t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9号</w:t>
    </w:r>
    <w:r>
      <w:rPr>
        <w:rFonts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院</w:t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29号</w:t>
    </w:r>
    <w:r>
      <w:rPr>
        <w:rFonts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楼金泰富地大厦</w:t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210  TEL:010-89755166  FAX:010-89757266</w:t>
    </w:r>
  </w:p>
  <w:p>
    <w:pPr>
      <w:pStyle w:val="2"/>
      <w:tabs>
        <w:tab w:val="left" w:pos="420"/>
        <w:tab w:val="left" w:pos="840"/>
        <w:tab w:val="left" w:pos="1260"/>
        <w:tab w:val="left" w:pos="1680"/>
        <w:tab w:val="left" w:pos="2100"/>
        <w:tab w:val="left" w:pos="2520"/>
        <w:tab w:val="left" w:pos="2940"/>
        <w:tab w:val="left" w:pos="3360"/>
        <w:tab w:val="clear" w:pos="4153"/>
        <w:tab w:val="clear" w:pos="8306"/>
      </w:tabs>
      <w:ind w:right="630"/>
      <w:rPr>
        <w:sz w:val="21"/>
      </w:rPr>
    </w:pP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center" w:pos="5102"/>
        <w:tab w:val="clear" w:pos="4153"/>
        <w:tab w:val="clear" w:pos="8306"/>
      </w:tabs>
      <w:jc w:val="both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213360</wp:posOffset>
          </wp:positionV>
          <wp:extent cx="2413635" cy="103568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635" cy="1035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200025</wp:posOffset>
          </wp:positionV>
          <wp:extent cx="2520950" cy="1082040"/>
          <wp:effectExtent l="0" t="0" r="0" b="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701" cy="1082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1B9"/>
    <w:rsid w:val="000231F3"/>
    <w:rsid w:val="000318F6"/>
    <w:rsid w:val="000D10FD"/>
    <w:rsid w:val="000F1445"/>
    <w:rsid w:val="001653C5"/>
    <w:rsid w:val="001B2852"/>
    <w:rsid w:val="001D4561"/>
    <w:rsid w:val="00224C3A"/>
    <w:rsid w:val="002547A6"/>
    <w:rsid w:val="002B718C"/>
    <w:rsid w:val="00476E87"/>
    <w:rsid w:val="00547173"/>
    <w:rsid w:val="005E5532"/>
    <w:rsid w:val="005E58A5"/>
    <w:rsid w:val="00651D28"/>
    <w:rsid w:val="006559C6"/>
    <w:rsid w:val="006A7BDC"/>
    <w:rsid w:val="007000C3"/>
    <w:rsid w:val="00744501"/>
    <w:rsid w:val="007C59B9"/>
    <w:rsid w:val="008F3D09"/>
    <w:rsid w:val="00A931B9"/>
    <w:rsid w:val="00AA6EE5"/>
    <w:rsid w:val="00AD0235"/>
    <w:rsid w:val="00AF5147"/>
    <w:rsid w:val="00C149B3"/>
    <w:rsid w:val="00CF67B5"/>
    <w:rsid w:val="00D75E96"/>
    <w:rsid w:val="00DC6D0D"/>
    <w:rsid w:val="00E54DD6"/>
    <w:rsid w:val="00EC3B80"/>
    <w:rsid w:val="00F82C46"/>
    <w:rsid w:val="06597CBE"/>
    <w:rsid w:val="1DD40FE1"/>
    <w:rsid w:val="2CC37E79"/>
    <w:rsid w:val="2E726CDF"/>
    <w:rsid w:val="3632505F"/>
    <w:rsid w:val="431B3932"/>
    <w:rsid w:val="4AC95F75"/>
    <w:rsid w:val="4D3C230B"/>
    <w:rsid w:val="4DB51BD5"/>
    <w:rsid w:val="51BA3C89"/>
    <w:rsid w:val="54611BC1"/>
    <w:rsid w:val="71EC6FC1"/>
    <w:rsid w:val="7E3D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287E8C-F90C-47C4-849F-B620C1F0C6E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@ 2016版</Company>
  <Pages>2</Pages>
  <Words>8</Words>
  <Characters>51</Characters>
  <Lines>1</Lines>
  <Paragraphs>1</Paragraphs>
  <TotalTime>0</TotalTime>
  <ScaleCrop>false</ScaleCrop>
  <LinksUpToDate>false</LinksUpToDate>
  <CharactersWithSpaces>58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2017-11-15T08:18:00Z</dcterms:created>
  <dc:creator>dreamsummit</dc:creator>
  <cp:lastModifiedBy>Administrator</cp:lastModifiedBy>
  <dcterms:modified xsi:type="dcterms:W3CDTF">2020-07-22T13:58:24Z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